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山西传媒学院科研经费转拨审批表</w:t>
      </w:r>
    </w:p>
    <w:tbl>
      <w:tblPr>
        <w:tblStyle w:val="3"/>
        <w:tblW w:w="91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250"/>
        <w:gridCol w:w="238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2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银行账户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开户银行</w:t>
            </w:r>
          </w:p>
        </w:tc>
        <w:tc>
          <w:tcPr>
            <w:tcW w:w="280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转拨金额（元）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5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5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5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744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    仟    佰    拾   元整（￥       ）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财务处负责人：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制表人：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</w:p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D2C37"/>
    <w:rsid w:val="4CDD2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2019-03-07T03:45:00Z</dcterms:created>
  <dc:creator>水撇米竖</dc:creator>
  <cp:lastModifiedBy>水撇米竖</cp:lastModifiedBy>
  <dcterms:modified xsi:type="dcterms:W3CDTF">2019-03-07T03:49:25Z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